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Tannenbaum Michael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06"/>
        <w:gridCol w:w="440"/>
        <w:gridCol w:w="747"/>
        <w:gridCol w:w="1262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132,861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30.04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3,060,780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15,355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29.24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3,045,425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liability on vesting of restricted stock units. Not a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716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3305</Characters>
  <CharactersWithSpaces>3834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