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Kgil Minchung</w:t>
              </w:r>
            </w:hyperlink>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Figure Technology Solutions,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FIGR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tcBorders>
              <w:bottom w:val="single" w:sz="8" w:color="0000EE"/>
            </w:tcBorders>
            <w:gridSpan w:val="2"/>
            <w:vMerge w:val="continue"/>
          </w:tcPr>
          <w:p>
            <w:pPr>
              <w:spacing w:after="0"/>
              <w:rPr>
                <w:sz w:val="5"/>
                <w:szCs w:val="5"/>
                <w:color w:val="auto"/>
              </w:rPr>
            </w:pPr>
          </w:p>
        </w:tc>
        <w:tc>
          <w:tcPr>
            <w:tcW w:w="160" w:type="dxa"/>
            <w:vAlign w:val="bottom"/>
            <w:vMerge w:val="restart"/>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tcPr>
          <w:p>
            <w:pPr>
              <w:spacing w:after="0"/>
              <w:rPr>
                <w:sz w:val="4"/>
                <w:szCs w:val="4"/>
                <w:color w:val="auto"/>
              </w:rPr>
            </w:pPr>
          </w:p>
        </w:tc>
        <w:tc>
          <w:tcPr>
            <w:tcW w:w="16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100"/>
              <w:spacing w:after="0" w:line="138" w:lineRule="exact"/>
              <w:rPr>
                <w:sz w:val="20"/>
                <w:szCs w:val="20"/>
                <w:color w:val="auto"/>
              </w:rPr>
            </w:pPr>
            <w:r>
              <w:rPr>
                <w:rFonts w:ascii="Arial" w:cs="Arial" w:eastAsia="Arial" w:hAnsi="Arial"/>
                <w:sz w:val="13"/>
                <w:szCs w:val="13"/>
                <w:color w:val="auto"/>
              </w:rPr>
              <w:t>Officer (give title</w:t>
            </w:r>
          </w:p>
        </w:tc>
        <w:tc>
          <w:tcPr>
            <w:tcW w:w="1740" w:type="dxa"/>
            <w:vAlign w:val="bottom"/>
            <w:gridSpan w:val="4"/>
          </w:tcPr>
          <w:p>
            <w:pPr>
              <w:ind w:left="48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tcBorders>
              <w:top w:val="single" w:sz="8" w:color="EEEEEE"/>
              <w:bottom w:val="single" w:sz="8" w:color="EEEEEE"/>
            </w:tcBorders>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gridSpan w:val="2"/>
            <w:vMerge w:val="restart"/>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680" w:type="dxa"/>
            <w:vAlign w:val="bottom"/>
            <w:gridSpan w:val="3"/>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9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Chief Financial Officer</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C/O FIGURE TECHNOLOGY SOLUTIONS,</w:t>
            </w: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06/30/2026</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720" w:type="dxa"/>
            <w:vAlign w:val="bottom"/>
            <w:gridSpan w:val="7"/>
            <w:vMerge w:val="continue"/>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100 WEST LIBERTY STREET, SUITE 600</w:t>
            </w:r>
          </w:p>
        </w:tc>
        <w:tc>
          <w:tcPr>
            <w:tcW w:w="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720" w:type="dxa"/>
            <w:vAlign w:val="bottom"/>
            <w:gridSpan w:val="7"/>
            <w:vMerge w:val="continue"/>
          </w:tcPr>
          <w:p>
            <w:pPr>
              <w:spacing w:after="0"/>
              <w:rPr>
                <w:sz w:val="10"/>
                <w:szCs w:val="10"/>
                <w:color w:val="auto"/>
              </w:rPr>
            </w:pPr>
          </w:p>
        </w:tc>
        <w:tc>
          <w:tcPr>
            <w:tcW w:w="80" w:type="dxa"/>
            <w:vAlign w:val="bottom"/>
          </w:tcPr>
          <w:p>
            <w:pPr>
              <w:spacing w:after="0"/>
              <w:rPr>
                <w:sz w:val="10"/>
                <w:szCs w:val="10"/>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0"/>
                <w:szCs w:val="10"/>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380" w:type="dxa"/>
            <w:vAlign w:val="bottom"/>
            <w:gridSpan w:val="7"/>
            <w:vMerge w:val="continue"/>
          </w:tcPr>
          <w:p>
            <w:pPr>
              <w:spacing w:after="0"/>
              <w:rPr>
                <w:sz w:val="5"/>
                <w:szCs w:val="5"/>
                <w:color w:val="auto"/>
              </w:rPr>
            </w:pPr>
          </w:p>
        </w:tc>
        <w:tc>
          <w:tcPr>
            <w:tcW w:w="36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gridSpan w:val="3"/>
            <w:vMerge w:val="continue"/>
          </w:tcPr>
          <w:p>
            <w:pPr>
              <w:spacing w:after="0"/>
              <w:rPr>
                <w:sz w:val="5"/>
                <w:szCs w:val="5"/>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RENO</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w w:val="97"/>
              </w:rPr>
              <w:t>NV</w:t>
            </w:r>
          </w:p>
        </w:tc>
        <w:tc>
          <w:tcPr>
            <w:tcW w:w="82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89501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70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7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06/30/2026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4,000</w:t>
            </w:r>
          </w:p>
        </w:tc>
        <w:tc>
          <w:tcPr>
            <w:tcW w:w="4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30.0326</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499,651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w w:val="94"/>
              </w:rPr>
              <w:t>8. Price of</w:t>
            </w:r>
          </w:p>
        </w:tc>
        <w:tc>
          <w:tcPr>
            <w:tcW w:w="17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4"/>
              </w:rPr>
              <w:t>Derivative</w:t>
            </w: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on December 10, 2025.</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$30.00 to $30.07.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Macrina Kgil</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07/02/2026</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2547" TargetMode="External"/><Relationship Id="rId14" Type="http://schemas.openxmlformats.org/officeDocument/2006/relationships/hyperlink" Target="http://www.sec.gov/cgi-bin/browse-edgar?action=getcompany&amp;CIK=00020641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2026-07-02T15:40:19Z</dcterms:created>
  <dcterms:modified xsi:type="dcterms:W3CDTF">2026-07-02T15:40:19Z</dcterms:modified>
</cp:coreProperties>
</file>